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pPr>
      <w:bookmarkStart w:colFirst="0" w:colLast="0" w:name="_h6k83fpl1ohd" w:id="0"/>
      <w:bookmarkEnd w:id="0"/>
      <w:r w:rsidDel="00000000" w:rsidR="00000000" w:rsidRPr="00000000">
        <w:rPr/>
        <w:drawing>
          <wp:inline distB="114300" distT="114300" distL="114300" distR="114300">
            <wp:extent cx="5554980" cy="82296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5498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spacing w:before="480" w:lineRule="auto"/>
        <w:rPr>
          <w:rFonts w:ascii="EB Garamond" w:cs="EB Garamond" w:eastAsia="EB Garamond" w:hAnsi="EB Garamond"/>
          <w:sz w:val="26"/>
          <w:szCs w:val="26"/>
        </w:rPr>
      </w:pPr>
      <w:bookmarkStart w:colFirst="0" w:colLast="0" w:name="_z5zf1d8o3jk5" w:id="1"/>
      <w:bookmarkEnd w:id="1"/>
      <w:r w:rsidDel="00000000" w:rsidR="00000000" w:rsidRPr="00000000">
        <w:rPr>
          <w:rFonts w:ascii="EB Garamond" w:cs="EB Garamond" w:eastAsia="EB Garamond" w:hAnsi="EB Garamond"/>
          <w:sz w:val="36"/>
          <w:szCs w:val="36"/>
          <w:rtl w:val="0"/>
        </w:rPr>
        <w:t xml:space="preserve">Short Bio for Founder &amp; Author, Blair O'Neil </w:t>
      </w:r>
      <w:r w:rsidDel="00000000" w:rsidR="00000000" w:rsidRPr="00000000">
        <w:rPr>
          <w:rFonts w:ascii="EB Garamond" w:cs="EB Garamond" w:eastAsia="EB Garamond" w:hAnsi="EB Garamond"/>
          <w:sz w:val="26"/>
          <w:szCs w:val="26"/>
          <w:rtl w:val="0"/>
        </w:rPr>
        <w:t xml:space="preserve">(374 words)</w:t>
      </w:r>
    </w:p>
    <w:p w:rsidR="00000000" w:rsidDel="00000000" w:rsidP="00000000" w:rsidRDefault="00000000" w:rsidRPr="00000000" w14:paraId="00000003">
      <w:pPr>
        <w:spacing w:after="240" w:before="24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Early Influences &amp; Diverse Experiences: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Blair's life began in the rich and diverse coastal communities of </w:t>
      </w:r>
      <w:r w:rsidDel="00000000" w:rsidR="00000000" w:rsidRPr="00000000">
        <w:rPr>
          <w:rFonts w:ascii="Calibri" w:cs="Calibri" w:eastAsia="Calibri" w:hAnsi="Calibri"/>
          <w:rtl w:val="0"/>
        </w:rPr>
        <w:t xml:space="preserve">Southern California, which led to a life of exploration and transformation. Fueled by various powerful cultural and political influences, including an eclectic mix of blue collar workers and a fading local industry, a broad ethnic diversity, against the backdrop of a vibrant artist, musician and performing arts communities, paired with his natural curiosity, and a supportive circle of family and friends, the journey of making sense of this wild world full of contradictory life approaches began at a very early age.</w:t>
      </w:r>
    </w:p>
    <w:p w:rsidR="00000000" w:rsidDel="00000000" w:rsidP="00000000" w:rsidRDefault="00000000" w:rsidRPr="00000000" w14:paraId="00000004">
      <w:pPr>
        <w:spacing w:after="240" w:before="24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Finding &amp; Forging A Path Forward: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In the course of exploring and experiencing every flavor of life, it became clear that an inclusive and gentler, mindful approach </w:t>
      </w:r>
      <w:r w:rsidDel="00000000" w:rsidR="00000000" w:rsidRPr="00000000">
        <w:rPr>
          <w:rFonts w:ascii="Calibri" w:cs="Calibri" w:eastAsia="Calibri" w:hAnsi="Calibri"/>
          <w:rtl w:val="0"/>
        </w:rPr>
        <w:t xml:space="preserve">would be the path that was needed if life was to be enjoyed. Diving deep into the world’s philosophies and spiritual traditions, mindfulness, the creative world of fine and performing arts, as well as diverse professional experiences, ranging from the labors of ranch work and construction, to emergency medical servcies as a 911 Paramedic, leading to an entreprenural career in the fields of graphic design and marketing, which laid the foundation for a strong work ethic and collaborative skills and a flexible approach to life.</w:t>
      </w:r>
    </w:p>
    <w:p w:rsidR="00000000" w:rsidDel="00000000" w:rsidP="00000000" w:rsidRDefault="00000000" w:rsidRPr="00000000" w14:paraId="00000005">
      <w:pPr>
        <w:spacing w:after="240" w:before="24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Overcoming Adversity &amp; Rediscovering Joy: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A life-altering vehicle collision at the age of 30 along with the associated extended healing and recovery process, all served to deepen his path of personal growth and exploration, including a deeper engagement and exploration of mindfulness as a tool to overcome the challenges of life and rediscover joy and regain a life-affirming focus.</w:t>
      </w:r>
    </w:p>
    <w:p w:rsidR="00000000" w:rsidDel="00000000" w:rsidP="00000000" w:rsidRDefault="00000000" w:rsidRPr="00000000" w14:paraId="00000006">
      <w:pPr>
        <w:spacing w:after="240" w:before="24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Spiritual Depth &amp; Senior Focus: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Arising from his extensive involvement in Vajrayana </w:t>
      </w:r>
      <w:r w:rsidDel="00000000" w:rsidR="00000000" w:rsidRPr="00000000">
        <w:rPr>
          <w:rFonts w:ascii="Calibri" w:cs="Calibri" w:eastAsia="Calibri" w:hAnsi="Calibri"/>
          <w:rtl w:val="0"/>
        </w:rPr>
        <w:t xml:space="preserve">Buddhist and Radical Dzogchen traditions, Blair now shares a unique, flexible, easy-to-incorporate life-centric mindfulness approach that is senior-specific and intended as a complementary Life Tools to meet life’s challenges and also savor its joys. An approach that embraces a more relaxed approach than what is commonly found in many mindfulness traditions, as well as those used in more clinical settings.</w:t>
      </w:r>
    </w:p>
    <w:p w:rsidR="00000000" w:rsidDel="00000000" w:rsidP="00000000" w:rsidRDefault="00000000" w:rsidRPr="00000000" w14:paraId="00000007">
      <w:pPr>
        <w:spacing w:after="240" w:before="240" w:line="36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Accessible Life Tools: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Blair</w:t>
      </w:r>
      <w:r w:rsidDel="00000000" w:rsidR="00000000" w:rsidRPr="00000000">
        <w:rPr>
          <w:rFonts w:ascii="Calibri" w:cs="Calibri" w:eastAsia="Calibri" w:hAnsi="Calibri"/>
          <w:rtl w:val="0"/>
        </w:rPr>
        <w:t xml:space="preserve">'s life has been a mix of hardship and joy, renewal and resilience. This work is his heartfelt offering, providing an accessible tool for solace and strength for those drawn to his approach.</w:t>
      </w:r>
    </w:p>
    <w:p w:rsidR="00000000" w:rsidDel="00000000" w:rsidP="00000000" w:rsidRDefault="00000000" w:rsidRPr="00000000" w14:paraId="00000008">
      <w:pPr>
        <w:spacing w:after="240" w:before="240" w:line="360" w:lineRule="auto"/>
        <w:rPr>
          <w:rFonts w:ascii="Calibri" w:cs="Calibri" w:eastAsia="Calibri" w:hAnsi="Calibri"/>
        </w:rPr>
      </w:pPr>
      <w:r w:rsidDel="00000000" w:rsidR="00000000" w:rsidRPr="00000000">
        <w:rPr>
          <w:rFonts w:ascii="Calibri" w:cs="Calibri" w:eastAsia="Calibri" w:hAnsi="Calibri"/>
          <w:rtl w:val="0"/>
        </w:rPr>
        <w:t xml:space="preserve">More Information: mindfulness4seniors.com    |    </w:t>
      </w:r>
      <w:r w:rsidDel="00000000" w:rsidR="00000000" w:rsidRPr="00000000">
        <w:rPr>
          <w:rFonts w:ascii="Calibri" w:cs="Calibri" w:eastAsia="Calibri" w:hAnsi="Calibri"/>
          <w:rtl w:val="0"/>
        </w:rPr>
        <w:t xml:space="preserve">inquiry@mindfulness4seniors.com</w:t>
      </w:r>
      <w:r w:rsidDel="00000000" w:rsidR="00000000" w:rsidRPr="00000000">
        <w:rPr>
          <w:rFonts w:ascii="Calibri" w:cs="Calibri" w:eastAsia="Calibri" w:hAnsi="Calibri"/>
          <w:rtl w:val="0"/>
        </w:rPr>
        <w:t xml:space="preserve">    |    775.303.7641</w:t>
      </w:r>
    </w:p>
    <w:p w:rsidR="00000000" w:rsidDel="00000000" w:rsidP="00000000" w:rsidRDefault="00000000" w:rsidRPr="00000000" w14:paraId="00000009">
      <w:pPr>
        <w:spacing w:after="240" w:before="240" w:lineRule="auto"/>
        <w:rPr>
          <w:rFonts w:ascii="EB Garamond" w:cs="EB Garamond" w:eastAsia="EB Garamond" w:hAnsi="EB Garamond"/>
          <w:sz w:val="36"/>
          <w:szCs w:val="36"/>
        </w:rPr>
      </w:pPr>
      <w:r w:rsidDel="00000000" w:rsidR="00000000" w:rsidRPr="00000000">
        <w:rPr>
          <w:rFonts w:ascii="EB Garamond" w:cs="EB Garamond" w:eastAsia="EB Garamond" w:hAnsi="EB Garamond"/>
          <w:sz w:val="36"/>
          <w:szCs w:val="36"/>
        </w:rPr>
        <w:drawing>
          <wp:inline distB="114300" distT="114300" distL="114300" distR="114300">
            <wp:extent cx="5554980" cy="82296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55498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40" w:before="240" w:lineRule="auto"/>
        <w:rPr>
          <w:rFonts w:ascii="EB Garamond" w:cs="EB Garamond" w:eastAsia="EB Garamond" w:hAnsi="EB Garamond"/>
          <w:sz w:val="36"/>
          <w:szCs w:val="36"/>
        </w:rPr>
      </w:pPr>
      <w:r w:rsidDel="00000000" w:rsidR="00000000" w:rsidRPr="00000000">
        <w:rPr>
          <w:rFonts w:ascii="EB Garamond" w:cs="EB Garamond" w:eastAsia="EB Garamond" w:hAnsi="EB Garamond"/>
          <w:sz w:val="36"/>
          <w:szCs w:val="36"/>
          <w:rtl w:val="0"/>
        </w:rPr>
        <w:t xml:space="preserve">Our Unique Approach</w:t>
      </w:r>
    </w:p>
    <w:p w:rsidR="00000000" w:rsidDel="00000000" w:rsidP="00000000" w:rsidRDefault="00000000" w:rsidRPr="00000000" w14:paraId="0000000B">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Mindfulness for Seniors offers a distinct and accessible path to well-being,</w:t>
      </w:r>
      <w:r w:rsidDel="00000000" w:rsidR="00000000" w:rsidRPr="00000000">
        <w:rPr>
          <w:rFonts w:ascii="Calibri" w:cs="Calibri" w:eastAsia="Calibri" w:hAnsi="Calibri"/>
          <w:sz w:val="24"/>
          <w:szCs w:val="24"/>
          <w:rtl w:val="0"/>
        </w:rPr>
        <w:t xml:space="preserve"> designed to meet the unique needs of a mature population. This program moves beyond traditional mindfulness, providing practical tools and strategies for meeting and navigating life's challenges, while also providing techniques to savor life's joys.</w:t>
      </w:r>
    </w:p>
    <w:p w:rsidR="00000000" w:rsidDel="00000000" w:rsidP="00000000" w:rsidRDefault="00000000" w:rsidRPr="00000000" w14:paraId="0000000C">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Rooted in the rich wisdom traditions of Dzogchen and Vajrayana,</w:t>
      </w:r>
      <w:r w:rsidDel="00000000" w:rsidR="00000000" w:rsidRPr="00000000">
        <w:rPr>
          <w:rFonts w:ascii="Calibri" w:cs="Calibri" w:eastAsia="Calibri" w:hAnsi="Calibri"/>
          <w:sz w:val="24"/>
          <w:szCs w:val="24"/>
          <w:rtl w:val="0"/>
        </w:rPr>
        <w:t xml:space="preserve"> our approach is presented in a friendly, encouraging, and down-to-earth manner. We offer a non-spiritual perspective, free from jargon and clinical language, focusing on the practical application of these profound teachings and how they can complement any life approach.</w:t>
      </w:r>
    </w:p>
    <w:p w:rsidR="00000000" w:rsidDel="00000000" w:rsidP="00000000" w:rsidRDefault="00000000" w:rsidRPr="00000000" w14:paraId="0000000D">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 introduce an "easy micro-mindfulness moments" approach,</w:t>
      </w:r>
      <w:r w:rsidDel="00000000" w:rsidR="00000000" w:rsidRPr="00000000">
        <w:rPr>
          <w:rFonts w:ascii="Calibri" w:cs="Calibri" w:eastAsia="Calibri" w:hAnsi="Calibri"/>
          <w:sz w:val="24"/>
          <w:szCs w:val="24"/>
          <w:rtl w:val="0"/>
        </w:rPr>
        <w:t xml:space="preserve"> recognizing that even a single mindful breath can transform perception. Our program is designed to be flexible and adaptable, allowing seniors to seamlessly integrate mindfulness into their daily lives, regardless of their schedule, experience, or current therapeutic or philosophical approach.</w:t>
      </w:r>
    </w:p>
    <w:p w:rsidR="00000000" w:rsidDel="00000000" w:rsidP="00000000" w:rsidRDefault="00000000" w:rsidRPr="00000000" w14:paraId="0000000E">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Mindfulness for Seniors is life-centric, not practice-centric.</w:t>
      </w:r>
      <w:r w:rsidDel="00000000" w:rsidR="00000000" w:rsidRPr="00000000">
        <w:rPr>
          <w:rFonts w:ascii="Calibri" w:cs="Calibri" w:eastAsia="Calibri" w:hAnsi="Calibri"/>
          <w:sz w:val="24"/>
          <w:szCs w:val="24"/>
          <w:rtl w:val="0"/>
        </w:rPr>
        <w:t xml:space="preserve"> We provide tools for everyday living, empowering seniors to meet life's challenges and savor its joys with greater awareness and ease. Our approach also allows for a greater sense of calm and clarity, which can be used to enhance any medical, mental, or spiritual approach that is being used.</w:t>
      </w:r>
    </w:p>
    <w:p w:rsidR="00000000" w:rsidDel="00000000" w:rsidP="00000000" w:rsidRDefault="00000000" w:rsidRPr="00000000" w14:paraId="0000000F">
      <w:pPr>
        <w:spacing w:after="240" w:before="24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Differentiators:</w:t>
      </w:r>
    </w:p>
    <w:p w:rsidR="00000000" w:rsidDel="00000000" w:rsidP="00000000" w:rsidRDefault="00000000" w:rsidRPr="00000000" w14:paraId="00000010">
      <w:pPr>
        <w:numPr>
          <w:ilvl w:val="0"/>
          <w:numId w:val="1"/>
        </w:numPr>
        <w:spacing w:after="0" w:afterAutospacing="0" w:before="24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Created by a Senior for Seniors</w:t>
      </w:r>
    </w:p>
    <w:p w:rsidR="00000000" w:rsidDel="00000000" w:rsidP="00000000" w:rsidRDefault="00000000" w:rsidRPr="00000000" w14:paraId="00000011">
      <w:pPr>
        <w:numPr>
          <w:ilvl w:val="0"/>
          <w:numId w:val="1"/>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Wisdom-Driven, Yet Accessible</w:t>
      </w:r>
    </w:p>
    <w:p w:rsidR="00000000" w:rsidDel="00000000" w:rsidP="00000000" w:rsidRDefault="00000000" w:rsidRPr="00000000" w14:paraId="00000012">
      <w:pPr>
        <w:numPr>
          <w:ilvl w:val="0"/>
          <w:numId w:val="1"/>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Easy Micro-Mindfulness Techniques</w:t>
      </w:r>
    </w:p>
    <w:p w:rsidR="00000000" w:rsidDel="00000000" w:rsidP="00000000" w:rsidRDefault="00000000" w:rsidRPr="00000000" w14:paraId="00000013">
      <w:pPr>
        <w:numPr>
          <w:ilvl w:val="0"/>
          <w:numId w:val="1"/>
        </w:numPr>
        <w:spacing w:after="0" w:afterAutospacing="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Life-Centric, Not Practice-Centric</w:t>
      </w:r>
    </w:p>
    <w:p w:rsidR="00000000" w:rsidDel="00000000" w:rsidP="00000000" w:rsidRDefault="00000000" w:rsidRPr="00000000" w14:paraId="00000014">
      <w:pPr>
        <w:numPr>
          <w:ilvl w:val="0"/>
          <w:numId w:val="1"/>
        </w:numPr>
        <w:spacing w:after="240" w:before="0" w:beforeAutospacing="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Flexible, Adaptable, And Complementary</w:t>
      </w:r>
    </w:p>
    <w:p w:rsidR="00000000" w:rsidDel="00000000" w:rsidP="00000000" w:rsidRDefault="00000000" w:rsidRPr="00000000" w14:paraId="00000015">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Mindfulness for Seniors offers a fresh and relaxed perspective on these proven life tools. </w:t>
        <w:br w:type="textWrapping"/>
        <w:t xml:space="preserve">Providing an accessible and empowering path for those wanting to meet life's challenges with new skills and insights. Discover the transformative potential of simple mindfulness and a wisdom-driven approach, designed to complement any lifestyle. </w:t>
      </w:r>
    </w:p>
    <w:p w:rsidR="00000000" w:rsidDel="00000000" w:rsidP="00000000" w:rsidRDefault="00000000" w:rsidRPr="00000000" w14:paraId="00000016">
      <w:pPr>
        <w:spacing w:after="240" w:before="240" w:line="276" w:lineRule="auto"/>
        <w:rPr/>
      </w:pPr>
      <w:r w:rsidDel="00000000" w:rsidR="00000000" w:rsidRPr="00000000">
        <w:rPr>
          <w:rFonts w:ascii="Calibri" w:cs="Calibri" w:eastAsia="Calibri" w:hAnsi="Calibri"/>
          <w:rtl w:val="0"/>
        </w:rPr>
        <w:t xml:space="preserve">More Information: mindfulness4seniors.com    |    inquiry@mindfulness4seniors.com    |    775.303.7641</w:t>
      </w:r>
      <w:r w:rsidDel="00000000" w:rsidR="00000000" w:rsidRPr="00000000">
        <w:rPr>
          <w:rtl w:val="0"/>
        </w:rPr>
      </w:r>
    </w:p>
    <w:sectPr>
      <w:pgSz w:h="15840" w:w="12240" w:orient="portrait"/>
      <w:pgMar w:bottom="720" w:top="72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